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FA4C" w14:textId="77777777" w:rsidR="002900C6" w:rsidRDefault="002900C6" w:rsidP="002900C6">
      <w:pPr>
        <w:jc w:val="both"/>
        <w:rPr>
          <w:rFonts w:ascii="Times New Roman" w:hAnsi="Times New Roman" w:cs="Times New Roman"/>
          <w:sz w:val="28"/>
          <w:szCs w:val="28"/>
        </w:rPr>
      </w:pPr>
    </w:p>
    <w:p w14:paraId="360C1658" w14:textId="77777777" w:rsidR="002900C6" w:rsidRPr="002900C6" w:rsidRDefault="002900C6" w:rsidP="002900C6">
      <w:pPr>
        <w:ind w:firstLine="708"/>
        <w:jc w:val="center"/>
        <w:rPr>
          <w:rFonts w:ascii="Times New Roman" w:hAnsi="Times New Roman" w:cs="Times New Roman"/>
          <w:b/>
          <w:sz w:val="28"/>
          <w:szCs w:val="28"/>
        </w:rPr>
      </w:pPr>
      <w:r w:rsidRPr="002900C6">
        <w:rPr>
          <w:rFonts w:ascii="Times New Roman" w:hAnsi="Times New Roman" w:cs="Times New Roman"/>
          <w:b/>
          <w:sz w:val="28"/>
          <w:szCs w:val="28"/>
        </w:rPr>
        <w:t>Прокуратура разъясняет «О необходимости соблюдения комендантского часа»</w:t>
      </w:r>
    </w:p>
    <w:p w14:paraId="08C1F48E"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С 2009 года в России официально действует комендантский час для детей в возрасте до 18 лет. Он предусматривает запрет пребывания несовершеннолетних на улице и посещение различных мероприятий в вечернее время без сопровождения взрослых. </w:t>
      </w:r>
    </w:p>
    <w:p w14:paraId="13CFA31C"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Общие правила комендантского часа содержатся и закреплены в Федеральном законе от 24 июля 1998 года №124-ФЗ «Об основных гарантиях прав р</w:t>
      </w:r>
      <w:r>
        <w:rPr>
          <w:rFonts w:ascii="Times New Roman" w:hAnsi="Times New Roman" w:cs="Times New Roman"/>
          <w:sz w:val="28"/>
          <w:szCs w:val="28"/>
        </w:rPr>
        <w:t>ебенка в Российской Федерации».</w:t>
      </w:r>
    </w:p>
    <w:p w14:paraId="1FB13381"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Целью введения комендантского часа является защита прав и интересов детей, предотвращения несчастных случаев и вовлечения ребенка</w:t>
      </w:r>
      <w:r>
        <w:rPr>
          <w:rFonts w:ascii="Times New Roman" w:hAnsi="Times New Roman" w:cs="Times New Roman"/>
          <w:sz w:val="28"/>
          <w:szCs w:val="28"/>
        </w:rPr>
        <w:t xml:space="preserve"> в противоправную деятельность.</w:t>
      </w:r>
    </w:p>
    <w:p w14:paraId="6C119688"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соответствии с Законом Иркутской области от 08.06.2010 № 38-03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предусмотрена ответственность родителей или лиц, их замещающих за нарушение несовершеннолетним комендантского часа. </w:t>
      </w:r>
    </w:p>
    <w:p w14:paraId="79C8C1DC"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По общим правилам, которые предусмотрены в Федеральном законе № 124-ФЗ и отражены в законе Иркутской области от 5 марта 2010 года №7-03 «Об отдельных мерах по защите детей от факторов, негативно влияющих на их физическое, интеллектуальное, психическое, духовное и нравственное </w:t>
      </w:r>
      <w:r>
        <w:rPr>
          <w:rFonts w:ascii="Times New Roman" w:hAnsi="Times New Roman" w:cs="Times New Roman"/>
          <w:sz w:val="28"/>
          <w:szCs w:val="28"/>
        </w:rPr>
        <w:t>развитие, в Иркутской области»:</w:t>
      </w:r>
    </w:p>
    <w:p w14:paraId="25C208D6"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комендантский час распространяется на детей в возрасте до 18 лет, используется на всей территории России (ранее действовал возраст 14 лет); </w:t>
      </w:r>
    </w:p>
    <w:p w14:paraId="1FD9D395"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единый период для запрета пребывания на улице без взрослых составляет с 22-00 до 6-00; </w:t>
      </w:r>
    </w:p>
    <w:p w14:paraId="0296CCCE"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субъекты РФ могут смягчать условия комендантского часа, утверждать другие периоды для запрета пребывания на улице. </w:t>
      </w:r>
    </w:p>
    <w:p w14:paraId="6E3BADDC"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Запрет на пребывание в период комендантского часа распространяется на улицу, места общего пользования и посещения, стадионы, кинотеатры, концертные залы, дискотеки, общественный транспорт, иные аналогичные учреждения и заведения. В присутствии взрослых дети могут находиться в указанных местах, если это не нарушает их права и законные интересы. </w:t>
      </w:r>
    </w:p>
    <w:p w14:paraId="0289C584"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Иркутской области определен период запрета пребывания на улице несовершеннолетних без сопровождения взрослых. </w:t>
      </w:r>
    </w:p>
    <w:p w14:paraId="7A6B156B"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Так, несовершеннолетним запрещено находится на улице, в общественных местах, развлекательных организациях и </w:t>
      </w:r>
      <w:proofErr w:type="spellStart"/>
      <w:r w:rsidRPr="002900C6">
        <w:rPr>
          <w:rFonts w:ascii="Times New Roman" w:hAnsi="Times New Roman" w:cs="Times New Roman"/>
          <w:sz w:val="28"/>
          <w:szCs w:val="28"/>
        </w:rPr>
        <w:t>др</w:t>
      </w:r>
      <w:proofErr w:type="spellEnd"/>
      <w:r w:rsidRPr="002900C6">
        <w:rPr>
          <w:rFonts w:ascii="Times New Roman" w:hAnsi="Times New Roman" w:cs="Times New Roman"/>
          <w:sz w:val="28"/>
          <w:szCs w:val="28"/>
        </w:rPr>
        <w:t xml:space="preserve">: </w:t>
      </w:r>
    </w:p>
    <w:p w14:paraId="79219A1D"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в ночное время - с 22 до 06 часов местного времени в период с 1 октября по 31 марта; </w:t>
      </w:r>
    </w:p>
    <w:p w14:paraId="19223F34"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lastRenderedPageBreak/>
        <w:t xml:space="preserve">- с 23 часов до 06 часов местного времени в период с 1 апреля по 30 сентября. </w:t>
      </w:r>
    </w:p>
    <w:p w14:paraId="51DF5A53"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 соблюдением детьми и их родителями режима комендантского часа обязаны следить правоохранительные органы, местные власти, органы опеки, иные ведомства. Список мест, в которых запрещено находиться детям без сопровождения взрослых, достаточно широкий. </w:t>
      </w:r>
    </w:p>
    <w:p w14:paraId="0098F0FB"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К местам, запрещенным для посещения детьми, отнесены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 </w:t>
      </w:r>
    </w:p>
    <w:p w14:paraId="066183F6"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К местам, запрещенным для посещения детьми в ночное время, отнесены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w:t>
      </w:r>
      <w:r>
        <w:rPr>
          <w:rFonts w:ascii="Times New Roman" w:hAnsi="Times New Roman" w:cs="Times New Roman"/>
          <w:sz w:val="28"/>
          <w:szCs w:val="28"/>
        </w:rPr>
        <w:t>сещения всеми желающими лицами.</w:t>
      </w:r>
    </w:p>
    <w:p w14:paraId="66101F60"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случае обнаружения ребенка в ночное время без сопровождения взрослых, в отношении родителей собирается материал и направляется на рассмотрение комиссии по делам несовершеннолетних. </w:t>
      </w:r>
    </w:p>
    <w:p w14:paraId="13909541"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Так, в соответствии статьёй 3 ФЗ № 38-03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w:t>
      </w:r>
      <w:r w:rsidRPr="002900C6">
        <w:rPr>
          <w:rFonts w:ascii="Times New Roman" w:hAnsi="Times New Roman" w:cs="Times New Roman"/>
          <w:sz w:val="28"/>
          <w:szCs w:val="28"/>
        </w:rPr>
        <w:lastRenderedPageBreak/>
        <w:t>без сопровождения родителей (лиц, их заменяющих) или лиц, осуществляющих мероприятия с участием детей, влечет привлечение законных представителей несовершеннолетних к ответственности. Нарушение части 1 статьи 3 настоящего Закона за непринятие мер, исключающих нахождение детей в местах, включенных в установленном порядке в перечень мест, за</w:t>
      </w:r>
      <w:r>
        <w:rPr>
          <w:rFonts w:ascii="Times New Roman" w:hAnsi="Times New Roman" w:cs="Times New Roman"/>
          <w:sz w:val="28"/>
          <w:szCs w:val="28"/>
        </w:rPr>
        <w:t>прещенных для посещения детьми:</w:t>
      </w:r>
    </w:p>
    <w:p w14:paraId="2CBA9E01"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w:t>
      </w:r>
    </w:p>
    <w:p w14:paraId="0E4C5978"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от десяти тысяч до пятнадцати тысяч рублей; на юридических лиц - от тридцати тысяч до пятидесяти тысяч рублей. </w:t>
      </w:r>
    </w:p>
    <w:p w14:paraId="2211008D"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Часть 2 статьи 3 указанного закона предусматривает ответственность за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14:paraId="014EDE4B"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 допущенные нарушения предусмотрено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 </w:t>
      </w:r>
    </w:p>
    <w:p w14:paraId="49B29825" w14:textId="77777777"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14:paraId="6383A66C" w14:textId="77777777" w:rsidR="005A1071"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С целью формирования у несовершеннолетнего </w:t>
      </w:r>
      <w:proofErr w:type="spellStart"/>
      <w:r w:rsidRPr="002900C6">
        <w:rPr>
          <w:rFonts w:ascii="Times New Roman" w:hAnsi="Times New Roman" w:cs="Times New Roman"/>
          <w:sz w:val="28"/>
          <w:szCs w:val="28"/>
        </w:rPr>
        <w:t>правопослушного</w:t>
      </w:r>
      <w:proofErr w:type="spellEnd"/>
      <w:r w:rsidRPr="002900C6">
        <w:rPr>
          <w:rFonts w:ascii="Times New Roman" w:hAnsi="Times New Roman" w:cs="Times New Roman"/>
          <w:sz w:val="28"/>
          <w:szCs w:val="28"/>
        </w:rPr>
        <w:t xml:space="preserve"> поведения, во избежание несчастных случаев, пресечения совершения несовершеннолетними противоправных деяний и вовлечения ребенка в преступную деятельность, каждый родитель обязан ежедневно проводить соответствующие профилактические беседы, разъяснять правила поведения, соблюдения социальных стереотипов поведения, общепринятых норм и законов.</w:t>
      </w:r>
    </w:p>
    <w:p w14:paraId="4C946084" w14:textId="77777777" w:rsidR="002900C6" w:rsidRDefault="002900C6" w:rsidP="002900C6">
      <w:pPr>
        <w:spacing w:after="0"/>
        <w:ind w:firstLine="708"/>
        <w:jc w:val="both"/>
        <w:rPr>
          <w:rFonts w:ascii="Times New Roman" w:hAnsi="Times New Roman" w:cs="Times New Roman"/>
          <w:sz w:val="28"/>
          <w:szCs w:val="28"/>
        </w:rPr>
      </w:pPr>
    </w:p>
    <w:p w14:paraId="73477547" w14:textId="77777777" w:rsidR="002900C6" w:rsidRDefault="002900C6" w:rsidP="002900C6">
      <w:pPr>
        <w:spacing w:after="0"/>
        <w:ind w:firstLine="708"/>
        <w:jc w:val="both"/>
        <w:rPr>
          <w:rFonts w:ascii="Times New Roman" w:hAnsi="Times New Roman" w:cs="Times New Roman"/>
          <w:sz w:val="28"/>
          <w:szCs w:val="28"/>
        </w:rPr>
      </w:pPr>
    </w:p>
    <w:p w14:paraId="176B1005"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 xml:space="preserve">Помощник прокурора района </w:t>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t xml:space="preserve">       К.И. Воронина </w:t>
      </w:r>
    </w:p>
    <w:p w14:paraId="01524099"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p>
    <w:p w14:paraId="4B84EA93"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Согласовано</w:t>
      </w:r>
    </w:p>
    <w:p w14:paraId="4527DDB3"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 xml:space="preserve">Прокурор района </w:t>
      </w:r>
    </w:p>
    <w:p w14:paraId="2570E83B"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p>
    <w:p w14:paraId="7789EEDB" w14:textId="77777777"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старший советник юстиции</w:t>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t xml:space="preserve"> С.В. Макеев</w:t>
      </w:r>
    </w:p>
    <w:p w14:paraId="019D3615" w14:textId="77777777" w:rsidR="002900C6" w:rsidRPr="002900C6" w:rsidRDefault="002900C6" w:rsidP="002900C6">
      <w:pPr>
        <w:spacing w:after="0"/>
        <w:ind w:firstLine="708"/>
        <w:jc w:val="both"/>
        <w:rPr>
          <w:rFonts w:ascii="Times New Roman" w:hAnsi="Times New Roman" w:cs="Times New Roman"/>
          <w:sz w:val="28"/>
          <w:szCs w:val="28"/>
        </w:rPr>
      </w:pPr>
    </w:p>
    <w:sectPr w:rsidR="002900C6" w:rsidRPr="0029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F1"/>
    <w:rsid w:val="002900C6"/>
    <w:rsid w:val="004E0813"/>
    <w:rsid w:val="005A1071"/>
    <w:rsid w:val="00D75BF1"/>
    <w:rsid w:val="00E1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1DA7"/>
  <w15:chartTrackingRefBased/>
  <w15:docId w15:val="{9ACDD521-3F56-4D2F-96D9-2E8917AA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сергей любец</cp:lastModifiedBy>
  <cp:revision>4</cp:revision>
  <dcterms:created xsi:type="dcterms:W3CDTF">2023-03-25T02:13:00Z</dcterms:created>
  <dcterms:modified xsi:type="dcterms:W3CDTF">2023-03-25T08:37:00Z</dcterms:modified>
</cp:coreProperties>
</file>